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Arial" w:hAnsi="Arial"/>
          <w:b/>
          <w:b/>
          <w:bCs/>
          <w:sz w:val="20"/>
          <w:szCs w:val="20"/>
        </w:rPr>
      </w:pPr>
      <w:r>
        <w:rPr>
          <w:rFonts w:ascii="Arial" w:hAnsi="Arial"/>
          <w:b/>
          <w:bCs/>
          <w:i/>
          <w:iCs/>
          <w:caps w:val="false"/>
          <w:smallCaps w:val="false"/>
          <w:spacing w:val="0"/>
          <w:sz w:val="20"/>
          <w:szCs w:val="20"/>
        </w:rPr>
        <w:t xml:space="preserve">FAC SIMILE COMUNICAZIONE </w:t>
      </w:r>
    </w:p>
    <w:p>
      <w:pPr>
        <w:pStyle w:val="Normal"/>
        <w:spacing w:lineRule="auto" w:line="240" w:before="0" w:after="0"/>
        <w:ind w:left="0" w:right="0" w:hanging="0"/>
        <w:jc w:val="both"/>
        <w:rPr>
          <w:rFonts w:ascii="Arial" w:hAnsi="Arial"/>
          <w:sz w:val="20"/>
          <w:szCs w:val="20"/>
        </w:rPr>
      </w:pPr>
      <w:r>
        <w:rPr>
          <w:rFonts w:ascii="Arial" w:hAnsi="Arial"/>
          <w:b w:val="false"/>
          <w:bCs w:val="false"/>
          <w:i/>
          <w:iCs/>
          <w:caps w:val="false"/>
          <w:smallCaps w:val="false"/>
          <w:spacing w:val="0"/>
          <w:sz w:val="20"/>
          <w:szCs w:val="20"/>
        </w:rPr>
        <w:t xml:space="preserve">Da riportare su carta intestata e spedire </w:t>
      </w:r>
      <w:r>
        <w:rPr>
          <w:rFonts w:ascii="Arial" w:hAnsi="Arial"/>
          <w:b w:val="false"/>
          <w:bCs w:val="false"/>
          <w:i/>
          <w:iCs/>
          <w:caps w:val="false"/>
          <w:smallCaps w:val="false"/>
          <w:spacing w:val="0"/>
          <w:sz w:val="20"/>
          <w:szCs w:val="20"/>
          <w:u w:val="single"/>
        </w:rPr>
        <w:t>entro il 31 maggio p.v.</w:t>
      </w:r>
      <w:r>
        <w:rPr>
          <w:rFonts w:ascii="Arial" w:hAnsi="Arial"/>
          <w:b w:val="false"/>
          <w:bCs w:val="false"/>
          <w:i/>
          <w:iCs/>
          <w:caps w:val="false"/>
          <w:smallCaps w:val="false"/>
          <w:spacing w:val="0"/>
          <w:sz w:val="20"/>
          <w:szCs w:val="20"/>
          <w:u w:val="none"/>
        </w:rPr>
        <w:t xml:space="preserve"> </w:t>
      </w:r>
      <w:r>
        <w:rPr>
          <w:rFonts w:ascii="Arial" w:hAnsi="Arial"/>
          <w:b w:val="false"/>
          <w:i/>
          <w:iCs/>
          <w:caps w:val="false"/>
          <w:smallCaps w:val="false"/>
          <w:color w:val="000000"/>
          <w:spacing w:val="0"/>
          <w:sz w:val="20"/>
          <w:szCs w:val="20"/>
        </w:rPr>
        <w:t xml:space="preserve">Vale la pena di precisare che la presente comunicazione, relativa alla scelta di affidarsi a un gestore alternativo a quello del servizio pubblico, deve riportare le tipologie e le quantità dei rifiuti urbani prodotti oggetto di avvio al recupero ed ha quindi valenza a partire dall’anno successivo a quello della comunicazione. </w:t>
      </w:r>
      <w:r>
        <w:rPr>
          <w:rFonts w:ascii="Arial" w:hAnsi="Arial"/>
          <w:b w:val="false"/>
          <w:i/>
          <w:iCs/>
          <w:caps w:val="false"/>
          <w:smallCaps w:val="false"/>
          <w:strike w:val="false"/>
          <w:dstrike w:val="false"/>
          <w:color w:val="000000"/>
          <w:spacing w:val="0"/>
          <w:sz w:val="20"/>
          <w:szCs w:val="20"/>
          <w:u w:val="none"/>
        </w:rPr>
        <w:t xml:space="preserve">Ovviamente la norma non determina l’annullamento dei contratti di affidamento del servizio di raccolta a soggetti privati conclusi precedentemente all’entrata in vigore del D. Lgs. n. 116/2020 che, pertanto, continuano ad essere validi, salvo il loro adeguamento alle condizioni specificate dalla norma stessa. </w:t>
      </w:r>
    </w:p>
    <w:p>
      <w:pPr>
        <w:pStyle w:val="Normal"/>
        <w:spacing w:lineRule="auto" w:line="240" w:before="0" w:after="0"/>
        <w:ind w:left="0" w:right="0" w:hanging="0"/>
        <w:rPr>
          <w:rFonts w:ascii="Arial" w:hAnsi="Arial"/>
          <w:sz w:val="20"/>
          <w:szCs w:val="20"/>
        </w:rPr>
      </w:pPr>
      <w:r>
        <w:rPr>
          <w:rFonts w:ascii="Arial" w:hAnsi="Arial"/>
          <w:sz w:val="20"/>
          <w:szCs w:val="20"/>
        </w:rPr>
        <w:tab/>
        <w:tab/>
        <w:tab/>
        <w:tab/>
        <w:tab/>
        <w:tab/>
        <w:tab/>
        <w:tab/>
        <w:t>Spett.le</w:t>
      </w:r>
    </w:p>
    <w:p>
      <w:pPr>
        <w:pStyle w:val="Normal"/>
        <w:spacing w:lineRule="auto" w:line="240" w:before="0" w:after="0"/>
        <w:ind w:left="0" w:right="0" w:hanging="0"/>
        <w:rPr>
          <w:rFonts w:ascii="Arial" w:hAnsi="Arial"/>
          <w:sz w:val="20"/>
          <w:szCs w:val="20"/>
        </w:rPr>
      </w:pPr>
      <w:r>
        <w:rPr>
          <w:rFonts w:ascii="Arial" w:hAnsi="Arial"/>
          <w:sz w:val="20"/>
          <w:szCs w:val="20"/>
        </w:rPr>
        <w:tab/>
        <w:tab/>
        <w:tab/>
        <w:tab/>
        <w:tab/>
        <w:tab/>
        <w:tab/>
        <w:tab/>
        <w:t>Comune di ............................................</w:t>
      </w:r>
    </w:p>
    <w:p>
      <w:pPr>
        <w:pStyle w:val="Normal"/>
        <w:spacing w:lineRule="auto" w:line="240" w:before="0" w:after="0"/>
        <w:ind w:left="0" w:right="0" w:hanging="0"/>
        <w:rPr>
          <w:rFonts w:ascii="Arial" w:hAnsi="Arial"/>
          <w:sz w:val="20"/>
          <w:szCs w:val="20"/>
        </w:rPr>
      </w:pPr>
      <w:r>
        <w:rPr>
          <w:rFonts w:ascii="Arial" w:hAnsi="Arial"/>
          <w:sz w:val="20"/>
          <w:szCs w:val="20"/>
        </w:rPr>
        <w:tab/>
        <w:tab/>
        <w:tab/>
        <w:tab/>
        <w:tab/>
        <w:tab/>
        <w:tab/>
        <w:tab/>
        <w:t>pec: .......................................................</w:t>
      </w:r>
    </w:p>
    <w:p>
      <w:pPr>
        <w:pStyle w:val="Normal"/>
        <w:spacing w:lineRule="auto" w:line="240" w:before="0" w:after="0"/>
        <w:ind w:left="0" w:right="0" w:hanging="0"/>
        <w:rPr>
          <w:rFonts w:ascii="Arial" w:hAnsi="Arial"/>
          <w:sz w:val="20"/>
          <w:szCs w:val="20"/>
        </w:rPr>
      </w:pPr>
      <w:r>
        <w:rPr>
          <w:rFonts w:ascii="Arial" w:hAnsi="Arial"/>
          <w:sz w:val="20"/>
          <w:szCs w:val="20"/>
        </w:rPr>
      </w:r>
    </w:p>
    <w:p>
      <w:pPr>
        <w:pStyle w:val="Normal"/>
        <w:spacing w:lineRule="auto" w:line="240" w:before="0" w:after="0"/>
        <w:ind w:left="0" w:right="0" w:hanging="0"/>
        <w:rPr>
          <w:rFonts w:ascii="Arial" w:hAnsi="Arial"/>
          <w:sz w:val="20"/>
          <w:szCs w:val="20"/>
        </w:rPr>
      </w:pPr>
      <w:r>
        <w:rPr>
          <w:rFonts w:ascii="Arial" w:hAnsi="Arial"/>
          <w:sz w:val="20"/>
          <w:szCs w:val="20"/>
        </w:rPr>
        <w:tab/>
        <w:tab/>
        <w:tab/>
        <w:tab/>
        <w:tab/>
        <w:tab/>
        <w:tab/>
        <w:tab/>
        <w:t xml:space="preserve">Gestore Pubblico del Servizio di Raccolta </w:t>
      </w:r>
    </w:p>
    <w:p>
      <w:pPr>
        <w:pStyle w:val="Normal"/>
        <w:spacing w:lineRule="auto" w:line="240" w:before="0" w:after="0"/>
        <w:ind w:left="0" w:right="0" w:hanging="0"/>
        <w:rPr>
          <w:rFonts w:ascii="Arial" w:hAnsi="Arial"/>
          <w:sz w:val="20"/>
          <w:szCs w:val="20"/>
        </w:rPr>
      </w:pPr>
      <w:r>
        <w:rPr>
          <w:rFonts w:ascii="Arial" w:hAnsi="Arial"/>
          <w:sz w:val="20"/>
          <w:szCs w:val="20"/>
        </w:rPr>
        <w:tab/>
        <w:tab/>
        <w:tab/>
        <w:tab/>
        <w:tab/>
        <w:tab/>
        <w:tab/>
        <w:tab/>
        <w:t>................................................................</w:t>
      </w:r>
    </w:p>
    <w:p>
      <w:pPr>
        <w:pStyle w:val="Normal"/>
        <w:spacing w:lineRule="auto" w:line="240" w:before="0" w:after="0"/>
        <w:ind w:left="0" w:right="0" w:hanging="0"/>
        <w:rPr>
          <w:rFonts w:ascii="Arial" w:hAnsi="Arial"/>
          <w:sz w:val="20"/>
          <w:szCs w:val="20"/>
        </w:rPr>
      </w:pPr>
      <w:r>
        <w:rPr>
          <w:rFonts w:ascii="Arial" w:hAnsi="Arial"/>
          <w:sz w:val="20"/>
          <w:szCs w:val="20"/>
        </w:rPr>
        <w:tab/>
        <w:tab/>
        <w:tab/>
        <w:tab/>
        <w:tab/>
        <w:tab/>
        <w:tab/>
        <w:tab/>
        <w:t>pec: ........................................................</w:t>
      </w:r>
    </w:p>
    <w:p>
      <w:pPr>
        <w:pStyle w:val="Normal"/>
        <w:spacing w:lineRule="auto" w:line="240" w:before="0" w:after="0"/>
        <w:ind w:left="0" w:right="0" w:hanging="0"/>
        <w:rPr>
          <w:rFonts w:ascii="Arial" w:hAnsi="Arial"/>
          <w:sz w:val="20"/>
          <w:szCs w:val="20"/>
        </w:rPr>
      </w:pPr>
      <w:r>
        <w:rPr>
          <w:rFonts w:ascii="Arial" w:hAnsi="Arial"/>
          <w:sz w:val="20"/>
          <w:szCs w:val="20"/>
        </w:rPr>
      </w:r>
    </w:p>
    <w:p>
      <w:pPr>
        <w:pStyle w:val="Normal"/>
        <w:spacing w:lineRule="auto" w:line="240" w:before="0" w:after="0"/>
        <w:ind w:left="0" w:right="0" w:hanging="0"/>
        <w:jc w:val="both"/>
        <w:rPr>
          <w:rFonts w:ascii="Arial" w:hAnsi="Arial"/>
          <w:sz w:val="20"/>
          <w:szCs w:val="20"/>
        </w:rPr>
      </w:pPr>
      <w:r>
        <w:rPr>
          <w:rFonts w:ascii="Arial" w:hAnsi="Arial"/>
          <w:b/>
          <w:bCs/>
          <w:i/>
          <w:iCs/>
          <w:sz w:val="20"/>
          <w:szCs w:val="20"/>
        </w:rPr>
        <w:t>OGGETTO</w:t>
      </w:r>
      <w:r>
        <w:rPr>
          <w:rFonts w:ascii="Arial" w:hAnsi="Arial"/>
          <w:i/>
          <w:iCs/>
          <w:sz w:val="20"/>
          <w:szCs w:val="20"/>
        </w:rPr>
        <w:t xml:space="preserve">: </w:t>
      </w:r>
      <w:r>
        <w:rPr>
          <w:rFonts w:ascii="Arial" w:hAnsi="Arial"/>
          <w:i/>
          <w:iCs/>
          <w:color w:val="000000"/>
          <w:sz w:val="20"/>
          <w:szCs w:val="20"/>
        </w:rPr>
        <w:t xml:space="preserve">Comunicazione del servizio di raccolta rifiuti urbani scelto ai sensi dell’art. 238 comma 10 del Dlgs 152/2006 e s.m.i. - </w:t>
      </w:r>
      <w:r>
        <w:rPr>
          <w:rFonts w:ascii="Arial" w:hAnsi="Arial"/>
          <w:i/>
          <w:iCs/>
          <w:sz w:val="20"/>
          <w:szCs w:val="20"/>
        </w:rPr>
        <w:t>Affidamento di rifiuti urbani di cui all'articolo 183, comma 1, lettera b-ter), punto 2) al servizio pubblico di raccolta oppure ad un operatore privato.</w:t>
      </w:r>
    </w:p>
    <w:p>
      <w:pPr>
        <w:pStyle w:val="Normal"/>
        <w:spacing w:lineRule="auto" w:line="240" w:before="0" w:after="0"/>
        <w:ind w:left="0" w:right="0" w:hanging="0"/>
        <w:jc w:val="both"/>
        <w:rPr>
          <w:color w:val="000000"/>
        </w:rPr>
      </w:pPr>
      <w:r>
        <w:rPr>
          <w:color w:val="000000"/>
        </w:rPr>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Spett.le Ente,</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 xml:space="preserve">in base a quanto previsto dal comma 10 dell’art. 238 la scrivente Azienda ....................................., </w:t>
      </w:r>
      <w:r>
        <w:rPr>
          <w:rFonts w:ascii="Arial" w:hAnsi="Arial"/>
          <w:sz w:val="20"/>
          <w:szCs w:val="20"/>
        </w:rPr>
        <w:t xml:space="preserve">con sede legale in ..........................., Via ................................ n. .... e unità locale ubicata in ................................., Via ...................................... n. .., P.IVA/C.F. .................................., legalmente rappresentata dal Sig./Sig.ra ................................................................................................, </w:t>
      </w:r>
    </w:p>
    <w:p>
      <w:pPr>
        <w:pStyle w:val="Normal"/>
        <w:spacing w:lineRule="auto" w:line="240" w:before="0" w:after="0"/>
        <w:ind w:left="0" w:right="0" w:hanging="0"/>
        <w:jc w:val="both"/>
        <w:rPr>
          <w:i w:val="false"/>
          <w:i w:val="false"/>
          <w:iCs w:val="false"/>
          <w:color w:val="000000"/>
        </w:rPr>
      </w:pPr>
      <w:r>
        <w:rPr>
          <w:i w:val="false"/>
          <w:iCs w:val="false"/>
          <w:color w:val="000000"/>
        </w:rPr>
      </w:r>
    </w:p>
    <w:p>
      <w:pPr>
        <w:pStyle w:val="Normal"/>
        <w:spacing w:lineRule="auto" w:line="240" w:before="0" w:after="0"/>
        <w:ind w:left="0" w:right="0" w:hanging="0"/>
        <w:jc w:val="both"/>
        <w:rPr>
          <w:rFonts w:ascii="Arial" w:hAnsi="Arial"/>
          <w:sz w:val="20"/>
          <w:szCs w:val="20"/>
        </w:rPr>
      </w:pPr>
      <w:r>
        <w:rPr>
          <w:rFonts w:ascii="Arial" w:hAnsi="Arial"/>
          <w:i w:val="false"/>
          <w:iCs w:val="false"/>
          <w:color w:val="000000"/>
          <w:sz w:val="20"/>
          <w:szCs w:val="20"/>
        </w:rPr>
        <w:t xml:space="preserve">con riferimento agli artt. 198 c. 2-bis e 238 c. 10 del D.Lgs. 152/2006, così come modificato dal D.Lgs. n°116/2020, che prevedono la facoltà per le utenze non domestiche che producono rifiuti simili ai rifiuti domestici di cui all’art.183, comma 1 lett.b-ter punto 2, di conferirli al di fuori del servizio pubblico </w:t>
      </w:r>
    </w:p>
    <w:p>
      <w:pPr>
        <w:pStyle w:val="Normal"/>
        <w:spacing w:lineRule="auto" w:line="240" w:before="0" w:after="0"/>
        <w:ind w:left="0" w:right="0" w:hanging="0"/>
        <w:jc w:val="both"/>
        <w:rPr>
          <w:rFonts w:ascii="Arial" w:hAnsi="Arial"/>
          <w:sz w:val="20"/>
          <w:szCs w:val="20"/>
        </w:rPr>
      </w:pPr>
      <w:r>
        <w:rPr>
          <w:rFonts w:ascii="Arial" w:hAnsi="Arial"/>
          <w:sz w:val="20"/>
          <w:szCs w:val="20"/>
        </w:rPr>
      </w:r>
    </w:p>
    <w:p>
      <w:pPr>
        <w:pStyle w:val="Normal"/>
        <w:spacing w:lineRule="auto" w:line="240" w:before="0" w:after="0"/>
        <w:ind w:left="0" w:right="0" w:hanging="0"/>
        <w:jc w:val="center"/>
        <w:rPr>
          <w:rFonts w:ascii="Arial" w:hAnsi="Arial"/>
          <w:sz w:val="20"/>
          <w:szCs w:val="20"/>
        </w:rPr>
      </w:pPr>
      <w:r>
        <w:rPr>
          <w:rFonts w:ascii="Arial" w:hAnsi="Arial"/>
          <w:sz w:val="20"/>
          <w:szCs w:val="20"/>
        </w:rPr>
        <w:t xml:space="preserve">COMUNICA </w:t>
      </w:r>
    </w:p>
    <w:p>
      <w:pPr>
        <w:pStyle w:val="Normal"/>
        <w:spacing w:lineRule="auto" w:line="240" w:before="0" w:after="0"/>
        <w:ind w:left="0" w:right="0" w:hanging="0"/>
        <w:jc w:val="both"/>
        <w:rPr>
          <w:rFonts w:ascii="Arial" w:hAnsi="Arial"/>
          <w:sz w:val="20"/>
          <w:szCs w:val="20"/>
        </w:rPr>
      </w:pPr>
      <w:r>
        <w:rPr>
          <w:rFonts w:ascii="Arial" w:hAnsi="Arial"/>
          <w:sz w:val="20"/>
          <w:szCs w:val="20"/>
        </w:rPr>
      </w:r>
    </w:p>
    <w:p>
      <w:pPr>
        <w:pStyle w:val="Normal"/>
        <w:spacing w:lineRule="auto" w:line="240" w:before="0" w:after="0"/>
        <w:ind w:left="0" w:right="0" w:hanging="0"/>
        <w:jc w:val="both"/>
        <w:rPr>
          <w:rFonts w:ascii="Arial" w:hAnsi="Arial"/>
          <w:sz w:val="20"/>
          <w:szCs w:val="20"/>
        </w:rPr>
      </w:pPr>
      <w:r>
        <w:rPr>
          <w:rFonts w:ascii="Arial" w:hAnsi="Arial"/>
          <w:sz w:val="20"/>
          <w:szCs w:val="20"/>
        </w:rPr>
        <w:t>ch</w:t>
      </w:r>
      <w:r>
        <w:rPr>
          <w:rFonts w:ascii="Arial" w:hAnsi="Arial"/>
          <w:color w:val="000000"/>
          <w:sz w:val="20"/>
          <w:szCs w:val="20"/>
        </w:rPr>
        <w:t>e, a partire dal ........................ (</w:t>
      </w:r>
      <w:r>
        <w:rPr>
          <w:rFonts w:ascii="Arial" w:hAnsi="Arial"/>
          <w:i/>
          <w:iCs/>
          <w:color w:val="000000"/>
          <w:sz w:val="20"/>
          <w:szCs w:val="20"/>
        </w:rPr>
        <w:t>01/01/2021)</w:t>
      </w:r>
      <w:r>
        <w:rPr>
          <w:rFonts w:ascii="Arial" w:hAnsi="Arial"/>
          <w:color w:val="000000"/>
          <w:sz w:val="20"/>
          <w:szCs w:val="20"/>
        </w:rPr>
        <w:t xml:space="preserve">, intende fare la seguente scelta per la gestione dei rifiuti urbani prodotti dalla propria attività </w:t>
      </w:r>
      <w:r>
        <w:rPr>
          <w:rFonts w:ascii="Arial" w:hAnsi="Arial"/>
          <w:i/>
          <w:iCs/>
          <w:color w:val="000000"/>
          <w:sz w:val="20"/>
          <w:szCs w:val="20"/>
        </w:rPr>
        <w:t>(</w:t>
      </w:r>
      <w:r>
        <w:rPr>
          <w:rFonts w:ascii="Arial" w:hAnsi="Arial"/>
          <w:b/>
          <w:bCs/>
          <w:i/>
          <w:iCs/>
          <w:color w:val="000000"/>
          <w:sz w:val="20"/>
          <w:szCs w:val="20"/>
        </w:rPr>
        <w:t>riportare solo la parte che interessa secondo la scelta fatta)</w:t>
      </w:r>
      <w:r>
        <w:rPr>
          <w:rFonts w:ascii="Arial" w:hAnsi="Arial"/>
          <w:color w:val="000000"/>
          <w:sz w:val="20"/>
          <w:szCs w:val="20"/>
        </w:rPr>
        <w:t>:</w:t>
      </w:r>
    </w:p>
    <w:p>
      <w:pPr>
        <w:pStyle w:val="Normal"/>
        <w:spacing w:lineRule="auto" w:line="240" w:before="0" w:after="0"/>
        <w:ind w:left="0" w:right="0" w:hanging="0"/>
        <w:jc w:val="both"/>
        <w:rPr>
          <w:rFonts w:ascii="Arial" w:hAnsi="Arial"/>
          <w:color w:val="000000"/>
          <w:sz w:val="20"/>
          <w:szCs w:val="20"/>
        </w:rPr>
      </w:pPr>
      <w:r>
        <w:rPr>
          <w:rFonts w:ascii="Arial" w:hAnsi="Arial"/>
          <w:color w:val="000000"/>
          <w:sz w:val="20"/>
          <w:szCs w:val="20"/>
        </w:rPr>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 xml:space="preserve">caso 1 </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Tutti i rifiuti urbani prodotti dall’attività verranno conferiti al servizio pubblico di raccolta; le tipologie saranno le seguenti: …………..</w:t>
      </w:r>
    </w:p>
    <w:p>
      <w:pPr>
        <w:pStyle w:val="Normal"/>
        <w:spacing w:lineRule="auto" w:line="240" w:before="0" w:after="0"/>
        <w:ind w:left="0" w:right="0" w:hanging="0"/>
        <w:jc w:val="both"/>
        <w:rPr>
          <w:rFonts w:ascii="Arial" w:hAnsi="Arial"/>
          <w:color w:val="000000"/>
          <w:sz w:val="20"/>
          <w:szCs w:val="20"/>
        </w:rPr>
      </w:pPr>
      <w:r>
        <w:rPr>
          <w:rFonts w:ascii="Arial" w:hAnsi="Arial"/>
          <w:color w:val="000000"/>
          <w:sz w:val="20"/>
          <w:szCs w:val="20"/>
        </w:rPr>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caso 2</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 xml:space="preserve">I seguenti i rifiuti urbani prodotti dall’attività: …………..  saranno conferiti al servizio pubblico di raccolta. La restante parte dei rifiuti urbani verrà conferita al di fuori del servizio pubblico, a fornitori privati scelti dall’azienda dotati delle autorizzazioni previste dalla normativa vigente. </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Le tipologie saranno le seguenti: …………...  e le quantità stimate dei suddetti rifiuti, allontanati al di fuori del servizio pubblico, sono le seguenti: ………………… I dati relativi alle quantità di rifiuti effettivamente avviati al recupero verranno comunicate, mediante attestazione del soggetto che effettua le operazioni di recupero, secondo le disposizioni che ci verranno da voi indicate.</w:t>
      </w:r>
    </w:p>
    <w:p>
      <w:pPr>
        <w:pStyle w:val="Normal"/>
        <w:spacing w:lineRule="auto" w:line="240" w:before="0" w:after="0"/>
        <w:ind w:left="0" w:right="0" w:hanging="0"/>
        <w:jc w:val="both"/>
        <w:rPr>
          <w:color w:val="000000"/>
        </w:rPr>
      </w:pPr>
      <w:r>
        <w:rPr>
          <w:color w:val="000000"/>
        </w:rPr>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caso 3</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 xml:space="preserve">Tutti i rifiuti urbani prodotti dall’attività verranno conferiti al di fuori del servizio pubblico, a fornitori privati scelti dall’azienda dotati delle autorizzazioni previste dalla normativa vigente. </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Le tipologie saranno le seguenti: …………...  e le quantità stimate dei suddetti rifiuti, allontanati al di fuori del servizio pubblico, sono le seguenti: ………………… I dati relativi alle quantità di rifiuti effettivamente avviati al recupero verranno comunicate, mediante attestazione del soggetto che effettua le operazioni di recupero, secondo le disposizioni che ci verranno da voi indicate.</w:t>
      </w:r>
    </w:p>
    <w:p>
      <w:pPr>
        <w:pStyle w:val="Normal"/>
        <w:spacing w:lineRule="auto" w:line="240" w:before="0" w:after="0"/>
        <w:ind w:left="0" w:right="0" w:hanging="0"/>
        <w:jc w:val="both"/>
        <w:rPr>
          <w:rFonts w:ascii="Arial" w:hAnsi="Arial"/>
        </w:rPr>
      </w:pPr>
      <w:r>
        <w:rPr>
          <w:rFonts w:ascii="Arial" w:hAnsi="Arial"/>
        </w:rPr>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 xml:space="preserve">Certi che prenderete nota di quanto sopra, restando a completa disposizione per eventuali chiarimenti, cogliamo l’occasione per porgere i nostri più distinti saluti. </w:t>
      </w:r>
    </w:p>
    <w:p>
      <w:pPr>
        <w:pStyle w:val="Normal"/>
        <w:spacing w:lineRule="auto" w:line="240" w:before="0" w:after="0"/>
        <w:ind w:left="0" w:right="0" w:hanging="0"/>
        <w:jc w:val="both"/>
        <w:rPr>
          <w:rFonts w:ascii="Arial" w:hAnsi="Arial"/>
          <w:sz w:val="20"/>
          <w:szCs w:val="20"/>
        </w:rPr>
      </w:pPr>
      <w:r>
        <w:rPr>
          <w:rFonts w:ascii="Arial" w:hAnsi="Arial"/>
          <w:color w:val="000000"/>
          <w:sz w:val="20"/>
          <w:szCs w:val="20"/>
        </w:rPr>
        <w:t>In fede.</w:t>
      </w:r>
    </w:p>
    <w:p>
      <w:pPr>
        <w:pStyle w:val="Normal"/>
        <w:spacing w:lineRule="auto" w:line="240" w:before="0" w:after="0"/>
        <w:ind w:left="0" w:right="0" w:hanging="0"/>
        <w:jc w:val="center"/>
        <w:rPr>
          <w:rFonts w:ascii="Arial" w:hAnsi="Arial"/>
          <w:sz w:val="20"/>
          <w:szCs w:val="20"/>
        </w:rPr>
      </w:pPr>
      <w:r>
        <w:rPr>
          <w:rFonts w:ascii="Arial" w:hAnsi="Arial"/>
          <w:sz w:val="20"/>
          <w:szCs w:val="20"/>
        </w:rPr>
      </w:r>
    </w:p>
    <w:p>
      <w:pPr>
        <w:pStyle w:val="Normal"/>
        <w:spacing w:lineRule="auto" w:line="240" w:before="0" w:after="0"/>
        <w:ind w:left="0" w:right="0" w:hanging="0"/>
        <w:jc w:val="both"/>
        <w:rPr>
          <w:rFonts w:ascii="Arial" w:hAnsi="Arial"/>
          <w:sz w:val="20"/>
          <w:szCs w:val="20"/>
        </w:rPr>
      </w:pPr>
      <w:r>
        <w:rPr>
          <w:rFonts w:ascii="Arial" w:hAnsi="Arial"/>
          <w:sz w:val="20"/>
          <w:szCs w:val="20"/>
        </w:rPr>
        <w:t>.....................   luogo, ...................data</w:t>
        <w:tab/>
        <w:tab/>
        <w:tab/>
        <w:tab/>
        <w:tab/>
        <w:t>TIMBRO E FIRMA</w:t>
      </w:r>
    </w:p>
    <w:p>
      <w:pPr>
        <w:pStyle w:val="Normal"/>
        <w:spacing w:lineRule="auto" w:line="240" w:before="0" w:after="0"/>
        <w:ind w:left="0" w:right="0" w:hanging="0"/>
        <w:jc w:val="both"/>
        <w:rPr>
          <w:rFonts w:ascii="Arial" w:hAnsi="Arial"/>
          <w:sz w:val="20"/>
          <w:szCs w:val="20"/>
        </w:rPr>
      </w:pPr>
      <w:r>
        <w:rPr>
          <w:rFonts w:ascii="Arial" w:hAnsi="Arial"/>
          <w:sz w:val="20"/>
          <w:szCs w:val="20"/>
        </w:rPr>
        <w:tab/>
        <w:tab/>
        <w:tab/>
        <w:tab/>
        <w:tab/>
        <w:tab/>
        <w:tab/>
        <w:tab/>
        <w:t>................................................</w:t>
      </w:r>
    </w:p>
    <w:p>
      <w:pPr>
        <w:pStyle w:val="Normal"/>
        <w:spacing w:lineRule="auto" w:line="240" w:before="0" w:after="0"/>
        <w:ind w:left="0" w:right="0" w:hanging="0"/>
        <w:jc w:val="center"/>
        <w:rPr>
          <w:rFonts w:ascii="Arial" w:hAnsi="Arial"/>
          <w:sz w:val="20"/>
          <w:szCs w:val="20"/>
        </w:rPr>
      </w:pPr>
      <w:r>
        <w:rPr>
          <w:rFonts w:ascii="Arial" w:hAnsi="Arial"/>
          <w:sz w:val="20"/>
          <w:szCs w:val="20"/>
        </w:rPr>
      </w:r>
    </w:p>
    <w:p>
      <w:pPr>
        <w:pStyle w:val="ListParagraph"/>
        <w:spacing w:lineRule="auto" w:line="240" w:before="0" w:after="0"/>
        <w:ind w:left="0" w:right="0" w:hanging="0"/>
        <w:jc w:val="center"/>
        <w:rPr>
          <w:rFonts w:ascii="Arial" w:hAnsi="Arial"/>
          <w:b/>
          <w:b/>
          <w:bCs/>
          <w:sz w:val="20"/>
          <w:szCs w:val="20"/>
        </w:rPr>
      </w:pPr>
      <w:r>
        <w:rPr>
          <w:rFonts w:ascii="Arial" w:hAnsi="Arial"/>
          <w:b/>
          <w:bCs/>
          <w:sz w:val="20"/>
          <w:szCs w:val="20"/>
        </w:rPr>
        <w:t xml:space="preserve">Elenco rifiuti di cui all'articolo 183, comma 1, lettera b-ter), punto 2) - simili per natura e composizione ai rifiuti domestici come indicati nell'allegato L-quater del D.lgs 152/06  - che possono essere </w:t>
      </w:r>
      <w:r>
        <w:rPr>
          <w:rFonts w:ascii="Arial" w:hAnsi="Arial"/>
          <w:b/>
          <w:bCs/>
          <w:sz w:val="20"/>
          <w:szCs w:val="20"/>
          <w:u w:val="none"/>
        </w:rPr>
        <w:t>conferiti al di fuori del servizio pubblico.</w:t>
      </w:r>
    </w:p>
    <w:p>
      <w:pPr>
        <w:pStyle w:val="ListParagraph"/>
        <w:spacing w:lineRule="auto" w:line="240" w:before="0" w:after="0"/>
        <w:ind w:left="0" w:right="0" w:hanging="0"/>
        <w:jc w:val="both"/>
        <w:rPr>
          <w:rFonts w:ascii="Arial" w:hAnsi="Arial"/>
          <w:sz w:val="20"/>
          <w:szCs w:val="20"/>
        </w:rPr>
      </w:pPr>
      <w:r>
        <w:rPr>
          <w:rFonts w:ascii="Arial" w:hAnsi="Arial"/>
          <w:sz w:val="20"/>
          <w:szCs w:val="20"/>
        </w:rPr>
      </w:r>
    </w:p>
    <w:tbl>
      <w:tblPr>
        <w:tblW w:w="8318" w:type="dxa"/>
        <w:jc w:val="left"/>
        <w:tblInd w:w="409" w:type="dxa"/>
        <w:tblBorders>
          <w:top w:val="single" w:sz="2" w:space="0" w:color="000001"/>
          <w:left w:val="single" w:sz="2" w:space="0" w:color="000001"/>
          <w:bottom w:val="single" w:sz="2" w:space="0" w:color="000001"/>
          <w:insideH w:val="single" w:sz="2" w:space="0" w:color="000001"/>
        </w:tblBorders>
        <w:tblCellMar>
          <w:top w:w="150" w:type="dxa"/>
          <w:left w:w="146" w:type="dxa"/>
          <w:bottom w:w="150" w:type="dxa"/>
          <w:right w:w="150" w:type="dxa"/>
        </w:tblCellMar>
        <w:tblLook w:noVBand="1" w:val="04a0" w:noHBand="0" w:lastColumn="0" w:firstColumn="1" w:lastRow="0" w:firstRow="1"/>
      </w:tblPr>
      <w:tblGrid>
        <w:gridCol w:w="6969"/>
        <w:gridCol w:w="1348"/>
      </w:tblGrid>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b/>
                <w:b/>
                <w:bCs/>
                <w:sz w:val="18"/>
                <w:szCs w:val="18"/>
              </w:rPr>
            </w:pPr>
            <w:r>
              <w:rPr>
                <w:rFonts w:ascii="Arial" w:hAnsi="Arial"/>
                <w:b/>
                <w:bCs/>
                <w:sz w:val="18"/>
                <w:szCs w:val="18"/>
              </w:rPr>
              <w:t xml:space="preserve">DESCRIZIONE </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b/>
                <w:b/>
                <w:bCs/>
                <w:sz w:val="18"/>
                <w:szCs w:val="18"/>
              </w:rPr>
            </w:pPr>
            <w:r>
              <w:rPr>
                <w:rFonts w:ascii="Arial" w:hAnsi="Arial"/>
                <w:b/>
                <w:bCs/>
                <w:sz w:val="18"/>
                <w:szCs w:val="18"/>
              </w:rPr>
              <w:t>EER ( cer )</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Rifiuti biodegradabili di cucine e mense</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200108</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Rifiuti biodegradabili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200201</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Rifiuti dei mercati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200302</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in carta e cartone</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150101</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Carta e cartone</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200101</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in plastica</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150102</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Plastica</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200139</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in legno</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150103</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Legno, diverso da quello di cui alla voce 200137*</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200138</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metallici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150104</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Metallo</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200140</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materiali compositi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150105</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in materiali misti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150106</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in vetro</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150107</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Vetro</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200102</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Imballaggi in materia tessile</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150109</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Abbigliamento</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200110</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Prodotti tessili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200111</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Toner per stampa esauriti diversi da quelli di cui alla voce 080317*</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080318</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Rifiuti ingombranti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200307</w:t>
            </w:r>
          </w:p>
        </w:tc>
      </w:tr>
      <w:tr>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Vernici, inchiostri, adesivi e resine diversi da quelli di cui alla voce 200127</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200128</w:t>
            </w:r>
          </w:p>
        </w:tc>
      </w:tr>
      <w:tr>
        <w:trPr>
          <w:trHeight w:val="412" w:hRule="atLeast"/>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Detergenti diversi da quelli di cui alla voce 200129*</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200130</w:t>
            </w:r>
          </w:p>
        </w:tc>
      </w:tr>
      <w:tr>
        <w:trPr>
          <w:trHeight w:val="54" w:hRule="atLeast"/>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Altri rifiuti non biodegradabili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200203</w:t>
            </w:r>
          </w:p>
        </w:tc>
      </w:tr>
      <w:tr>
        <w:trPr>
          <w:trHeight w:val="217" w:hRule="atLeast"/>
        </w:trPr>
        <w:tc>
          <w:tcPr>
            <w:tcW w:w="6969" w:type="dxa"/>
            <w:tcBorders>
              <w:top w:val="single" w:sz="2" w:space="0" w:color="000001"/>
              <w:left w:val="single" w:sz="2" w:space="0" w:color="000001"/>
              <w:bottom w:val="single" w:sz="2" w:space="0" w:color="000001"/>
              <w:insideH w:val="single" w:sz="2" w:space="0" w:color="000001"/>
            </w:tcBorders>
            <w:shd w:color="auto" w:fill="FFFFFF" w:val="clear"/>
            <w:tcMar>
              <w:left w:w="146" w:type="dxa"/>
            </w:tcMar>
            <w:vAlign w:val="center"/>
          </w:tcPr>
          <w:p>
            <w:pPr>
              <w:pStyle w:val="Normal"/>
              <w:spacing w:lineRule="auto" w:line="240" w:before="0" w:after="0"/>
              <w:ind w:left="0" w:right="0" w:hanging="0"/>
              <w:jc w:val="both"/>
              <w:rPr>
                <w:rFonts w:ascii="Arial" w:hAnsi="Arial"/>
                <w:sz w:val="18"/>
                <w:szCs w:val="18"/>
              </w:rPr>
            </w:pPr>
            <w:r>
              <w:rPr>
                <w:rFonts w:eastAsia="Times New Roman" w:cs="Arial" w:ascii="Arial" w:hAnsi="Arial"/>
                <w:i/>
                <w:iCs/>
                <w:color w:val="555555"/>
                <w:sz w:val="18"/>
                <w:szCs w:val="18"/>
                <w:lang w:eastAsia="it-IT"/>
              </w:rPr>
              <w:t>Rifiuti urbani indifferenziati</w:t>
            </w:r>
          </w:p>
        </w:tc>
        <w:tc>
          <w:tcPr>
            <w:tcW w:w="13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46" w:type="dxa"/>
            </w:tcMar>
            <w:vAlign w:val="center"/>
          </w:tcPr>
          <w:p>
            <w:pPr>
              <w:pStyle w:val="Normal"/>
              <w:spacing w:lineRule="auto" w:line="240" w:before="0" w:after="0"/>
              <w:ind w:left="0" w:right="0" w:hanging="0"/>
              <w:jc w:val="center"/>
              <w:rPr>
                <w:rFonts w:ascii="Arial" w:hAnsi="Arial"/>
                <w:sz w:val="18"/>
                <w:szCs w:val="18"/>
              </w:rPr>
            </w:pPr>
            <w:r>
              <w:rPr>
                <w:rFonts w:eastAsia="Times New Roman" w:cs="Arial" w:ascii="Arial" w:hAnsi="Arial"/>
                <w:i/>
                <w:iCs/>
                <w:color w:val="555555"/>
                <w:sz w:val="18"/>
                <w:szCs w:val="18"/>
                <w:lang w:eastAsia="it-IT"/>
              </w:rPr>
              <w:t>200301</w:t>
            </w:r>
          </w:p>
        </w:tc>
      </w:tr>
    </w:tbl>
    <w:p>
      <w:pPr>
        <w:pStyle w:val="Normal"/>
        <w:spacing w:lineRule="auto" w:line="240" w:before="0" w:after="0"/>
        <w:ind w:left="0" w:right="0" w:hanging="0"/>
        <w:jc w:val="both"/>
        <w:rPr/>
      </w:pPr>
      <w:r>
        <w:rPr/>
      </w:r>
    </w:p>
    <w:sectPr>
      <w:type w:val="nextPage"/>
      <w:pgSz w:w="11906" w:h="16838"/>
      <w:pgMar w:left="1134" w:right="1134"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Normal"/>
    <w:link w:val="Titolo1Carattere"/>
    <w:uiPriority w:val="9"/>
    <w:qFormat/>
    <w:rsid w:val="00444a01"/>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olo1bisCarattere" w:customStyle="1">
    <w:name w:val="Titolo 1 bis Carattere"/>
    <w:link w:val="Titolo1bis"/>
    <w:qFormat/>
    <w:rsid w:val="00444a01"/>
    <w:rPr>
      <w:rFonts w:ascii="Arial" w:hAnsi="Arial" w:eastAsia="Times New Roman" w:cs="Arial"/>
      <w:b/>
      <w:bCs/>
      <w:color w:val="2F5496" w:themeColor="accent1" w:themeShade="bf"/>
      <w:sz w:val="20"/>
      <w:szCs w:val="20"/>
    </w:rPr>
  </w:style>
  <w:style w:type="character" w:styleId="Titolo1Carattere" w:customStyle="1">
    <w:name w:val="Titolo 1 Carattere"/>
    <w:basedOn w:val="DefaultParagraphFont"/>
    <w:link w:val="Titolo1"/>
    <w:uiPriority w:val="9"/>
    <w:qFormat/>
    <w:rsid w:val="00444a01"/>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bis" w:customStyle="1">
    <w:name w:val="Titolo 1 bis"/>
    <w:basedOn w:val="Titolo1"/>
    <w:link w:val="Titolo1bisCarattere"/>
    <w:autoRedefine/>
    <w:qFormat/>
    <w:rsid w:val="00444a01"/>
    <w:pPr>
      <w:spacing w:before="120" w:after="120"/>
    </w:pPr>
    <w:rPr>
      <w:rFonts w:ascii="Arial" w:hAnsi="Arial" w:eastAsia="Times New Roman" w:cs="Arial"/>
      <w:b/>
      <w:bCs/>
      <w:sz w:val="20"/>
      <w:szCs w:val="20"/>
    </w:rPr>
  </w:style>
  <w:style w:type="paragraph" w:styleId="ListParagraph">
    <w:name w:val="List Paragraph"/>
    <w:basedOn w:val="Normal"/>
    <w:uiPriority w:val="34"/>
    <w:qFormat/>
    <w:rsid w:val="00ac6fe4"/>
    <w:pPr>
      <w:spacing w:before="0" w:after="160"/>
      <w:ind w:left="720" w:hanging="0"/>
      <w:contextualSpacing/>
    </w:pPr>
    <w:rPr/>
  </w:style>
  <w:style w:type="paragraph" w:styleId="Default">
    <w:name w:val="Default"/>
    <w:qFormat/>
    <w:pPr>
      <w:widowControl w:val="false"/>
      <w:suppressAutoHyphens w:val="true"/>
      <w:bidi w:val="0"/>
      <w:spacing w:lineRule="auto" w:line="259" w:before="0" w:after="160"/>
      <w:jc w:val="left"/>
    </w:pPr>
    <w:rPr>
      <w:rFonts w:ascii="Garamond" w:hAnsi="Garamond" w:eastAsia="Calibri" w:cs="Tahoma"/>
      <w:color w:val="000000"/>
      <w:sz w:val="24"/>
      <w:szCs w:val="24"/>
      <w:lang w:val="it-IT" w:eastAsia="en-US" w:bidi="ar-SA"/>
    </w:rPr>
  </w:style>
  <w:style w:type="paragraph" w:styleId="Contenutotabella">
    <w:name w:val="Contenuto tabella"/>
    <w:basedOn w:val="Normal"/>
    <w:qFormat/>
    <w:pPr/>
    <w:rPr/>
  </w:style>
  <w:style w:type="paragraph" w:styleId="Titolotabella">
    <w:name w:val="Titolo tabella"/>
    <w:basedOn w:val="Contenutotabella"/>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7376</TotalTime>
  <Application>LibreOffice/4.4.0.3$Windows_x86 LibreOffice_project/de093506bcdc5fafd9023ee680b8c60e3e0645d7</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2021-04-29T06:40:00Z</dcterms:created>
  <dc:creator>Lacart SRL</dc:creator>
  <dc:language>it-IT</dc:language>
  <cp:lastPrinted>2021-05-12T12:29:07Z</cp:lastPrinted>
  <dcterms:modified xsi:type="dcterms:W3CDTF">2021-05-12T12:32:01Z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